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4" w:rsidRPr="00855BC7" w:rsidRDefault="00987C84" w:rsidP="00987C84">
      <w:pPr>
        <w:pStyle w:val="1"/>
        <w:jc w:val="center"/>
        <w:rPr>
          <w:rFonts w:cs="Simplified Arabic"/>
          <w:color w:val="000000"/>
          <w:sz w:val="36"/>
          <w:szCs w:val="36"/>
          <w:u w:val="single"/>
          <w:rtl/>
        </w:rPr>
      </w:pPr>
      <w:r w:rsidRPr="00855BC7">
        <w:rPr>
          <w:rFonts w:cs="Simplified Arabic" w:hint="cs"/>
          <w:color w:val="000000"/>
          <w:sz w:val="36"/>
          <w:szCs w:val="36"/>
          <w:u w:val="single"/>
          <w:rtl/>
          <w:lang w:bidi="ar-SA"/>
        </w:rPr>
        <w:t xml:space="preserve">نموذج </w:t>
      </w:r>
      <w:r w:rsidRPr="00855BC7">
        <w:rPr>
          <w:rFonts w:cs="Simplified Arabic" w:hint="cs"/>
          <w:color w:val="000000"/>
          <w:sz w:val="36"/>
          <w:szCs w:val="36"/>
          <w:u w:val="single"/>
          <w:rtl/>
        </w:rPr>
        <w:t>توصيف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152"/>
        <w:gridCol w:w="3671"/>
        <w:gridCol w:w="45"/>
        <w:gridCol w:w="426"/>
        <w:gridCol w:w="1119"/>
        <w:gridCol w:w="3033"/>
      </w:tblGrid>
      <w:tr w:rsidR="00987C84" w:rsidRPr="007D41D0" w:rsidTr="00CF7AF9">
        <w:trPr>
          <w:jc w:val="center"/>
        </w:trPr>
        <w:tc>
          <w:tcPr>
            <w:tcW w:w="1642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كليـة</w:t>
            </w:r>
          </w:p>
        </w:tc>
        <w:tc>
          <w:tcPr>
            <w:tcW w:w="3716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rtl/>
              </w:rPr>
              <w:t>إدارة الأعمال</w:t>
            </w:r>
          </w:p>
        </w:tc>
        <w:tc>
          <w:tcPr>
            <w:tcW w:w="1545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قـسم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>:</w:t>
            </w:r>
          </w:p>
        </w:tc>
        <w:tc>
          <w:tcPr>
            <w:tcW w:w="3033" w:type="dxa"/>
            <w:vAlign w:val="center"/>
          </w:tcPr>
          <w:p w:rsidR="00987C84" w:rsidRPr="007D41D0" w:rsidRDefault="00CC2135" w:rsidP="00CF7AF9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 w:hint="cs"/>
                <w:rtl/>
              </w:rPr>
              <w:t>إدارة المؤسسات المالية والمصرفية</w:t>
            </w:r>
          </w:p>
        </w:tc>
      </w:tr>
      <w:tr w:rsidR="00987C84" w:rsidRPr="007D41D0" w:rsidTr="00CF7AF9">
        <w:trPr>
          <w:trHeight w:val="638"/>
          <w:jc w:val="center"/>
        </w:trPr>
        <w:tc>
          <w:tcPr>
            <w:tcW w:w="1642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 xml:space="preserve"> </w:t>
            </w: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المقرر</w:t>
            </w:r>
          </w:p>
        </w:tc>
        <w:tc>
          <w:tcPr>
            <w:tcW w:w="3716" w:type="dxa"/>
            <w:gridSpan w:val="2"/>
            <w:vAlign w:val="center"/>
          </w:tcPr>
          <w:p w:rsidR="00987C84" w:rsidRPr="007D41D0" w:rsidRDefault="00CC2135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المالية العامة</w:t>
            </w:r>
          </w:p>
        </w:tc>
        <w:tc>
          <w:tcPr>
            <w:tcW w:w="1545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رمز المقرر</w:t>
            </w:r>
          </w:p>
        </w:tc>
        <w:tc>
          <w:tcPr>
            <w:tcW w:w="3033" w:type="dxa"/>
            <w:vAlign w:val="center"/>
          </w:tcPr>
          <w:p w:rsidR="00987C84" w:rsidRPr="007D41D0" w:rsidRDefault="00933AC3" w:rsidP="00CF7AF9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 w:rsidRPr="00933AC3">
              <w:rPr>
                <w:rFonts w:ascii="Calibri" w:hAnsi="Calibri" w:cs="Simplified Arabic"/>
              </w:rPr>
              <w:t>BAFB717</w:t>
            </w:r>
            <w:bookmarkStart w:id="0" w:name="_GoBack"/>
            <w:bookmarkEnd w:id="0"/>
          </w:p>
        </w:tc>
      </w:tr>
      <w:tr w:rsidR="00987C84" w:rsidRPr="007D41D0" w:rsidTr="00CF7AF9">
        <w:trPr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المعتمدة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987C84" w:rsidRPr="007D41D0" w:rsidRDefault="00CC2135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3 ساعات</w:t>
            </w:r>
          </w:p>
        </w:tc>
        <w:tc>
          <w:tcPr>
            <w:tcW w:w="1545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المتطلب السابق</w:t>
            </w:r>
          </w:p>
        </w:tc>
        <w:tc>
          <w:tcPr>
            <w:tcW w:w="3033" w:type="dxa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987C84" w:rsidRPr="007D41D0" w:rsidTr="00CF7AF9">
        <w:trPr>
          <w:jc w:val="center"/>
        </w:trPr>
        <w:tc>
          <w:tcPr>
            <w:tcW w:w="1642" w:type="dxa"/>
            <w:gridSpan w:val="2"/>
            <w:vMerge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3716" w:type="dxa"/>
            <w:gridSpan w:val="2"/>
            <w:vMerge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مستوى المقرر</w:t>
            </w:r>
          </w:p>
        </w:tc>
        <w:tc>
          <w:tcPr>
            <w:tcW w:w="3033" w:type="dxa"/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987C84" w:rsidRPr="007D41D0" w:rsidTr="00CF7AF9">
        <w:trPr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الفعلية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center"/>
          </w:tcPr>
          <w:p w:rsidR="00987C84" w:rsidRPr="007D41D0" w:rsidRDefault="00CC2135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48 ساعة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987C84" w:rsidRPr="007D41D0" w:rsidRDefault="00CC2135" w:rsidP="00CF7AF9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 w:hint="cs"/>
                <w:rtl/>
              </w:rPr>
              <w:t>لا يوجد</w:t>
            </w:r>
          </w:p>
        </w:tc>
      </w:tr>
      <w:tr w:rsidR="00987C84" w:rsidRPr="007D41D0" w:rsidTr="00CF7AF9">
        <w:trPr>
          <w:trHeight w:val="332"/>
          <w:jc w:val="center"/>
        </w:trPr>
        <w:tc>
          <w:tcPr>
            <w:tcW w:w="9936" w:type="dxa"/>
            <w:gridSpan w:val="7"/>
            <w:tcBorders>
              <w:left w:val="nil"/>
              <w:right w:val="nil"/>
            </w:tcBorders>
            <w:vAlign w:val="center"/>
          </w:tcPr>
          <w:p w:rsidR="00987C84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أهداف المقرر (</w:t>
            </w: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المعرفة والقدرة المستهدف دعمها لدى الطالب في موضوعات المقرر)</w:t>
            </w:r>
          </w:p>
        </w:tc>
      </w:tr>
      <w:tr w:rsidR="00987C84" w:rsidRPr="007D41D0" w:rsidTr="00CF7AF9">
        <w:trPr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987C84" w:rsidRDefault="00D4374F" w:rsidP="00CF7AF9">
            <w:pPr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يهدف المقرر إلى أن يكون الطالب في نهاية دراسته قادراً على أن: </w:t>
            </w:r>
          </w:p>
          <w:p w:rsidR="003C3D47" w:rsidRDefault="00D4374F" w:rsidP="00D4374F">
            <w:pPr>
              <w:ind w:right="720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  <w:tbl>
            <w:tblPr>
              <w:tblW w:w="0" w:type="auto"/>
              <w:jc w:val="center"/>
              <w:tblBorders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8"/>
            </w:tblGrid>
            <w:tr w:rsidR="003C3D47" w:rsidRPr="00A6180E" w:rsidTr="003C3D47">
              <w:trPr>
                <w:jc w:val="center"/>
              </w:trPr>
              <w:tc>
                <w:tcPr>
                  <w:tcW w:w="8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owKashida"/>
                    <w:rPr>
                      <w:color w:val="000000"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يعرف أهمية علم المالية العامة و موضوعه و صلاته بالعلوم الأخرى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owKashida"/>
                    <w:rPr>
                      <w:color w:val="000000"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يعرف أهمية  الإنفاق العام و يوضح العناصر الأساسية للنفقة العامة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  </w:t>
                  </w:r>
                </w:p>
              </w:tc>
            </w:tr>
            <w:tr w:rsidR="003C3D47" w:rsidRPr="00A6180E" w:rsidTr="003C3D47">
              <w:trPr>
                <w:jc w:val="center"/>
              </w:trPr>
              <w:tc>
                <w:tcPr>
                  <w:tcW w:w="8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يتعرف على التقسيمات الأساسية للنفقات العامة و العوامل التي تحدد حجم الإنفاق العام و ضوابطه.</w:t>
                  </w:r>
                </w:p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000000"/>
                      <w:rtl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يفسر ظاهرة تزايد الإنفاق العام و يعرف  أثارها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C3D47" w:rsidRPr="00A6180E" w:rsidTr="003C3D47">
              <w:trPr>
                <w:trHeight w:val="388"/>
                <w:jc w:val="center"/>
              </w:trPr>
              <w:tc>
                <w:tcPr>
                  <w:tcW w:w="8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يستعرض الأنواع المختلفة للإيرادات العامة 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3C3D47" w:rsidRPr="00A6180E" w:rsidTr="003C3D47">
              <w:trPr>
                <w:jc w:val="center"/>
              </w:trPr>
              <w:tc>
                <w:tcPr>
                  <w:tcW w:w="8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يعرف بعض المفاهيم الأساسية ذات الصلة بنظرية الضريبة مثل الازدواج </w:t>
                  </w:r>
                  <w:proofErr w:type="spellStart"/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الضريبى</w:t>
                  </w:r>
                  <w:proofErr w:type="spellEnd"/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و التهرب من الضريبة و نقل عبء الضريبة 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3C3D47" w:rsidRPr="00A6180E" w:rsidTr="003C3D47">
              <w:trPr>
                <w:jc w:val="center"/>
              </w:trPr>
              <w:tc>
                <w:tcPr>
                  <w:tcW w:w="8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3D47" w:rsidRPr="003C3D47" w:rsidRDefault="003C3D47" w:rsidP="003C3D47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C3D47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يعرف  إجراءات  إعداد الموازنة العامة للدولة و يستعرض أساليب الرقابة المالية و مفهوم عجز الموازنة العامة 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987C84" w:rsidRPr="007D41D0" w:rsidRDefault="00987C84" w:rsidP="00D4374F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87C84" w:rsidRPr="007D41D0" w:rsidTr="00CF7AF9">
        <w:trPr>
          <w:jc w:val="center"/>
        </w:trPr>
        <w:tc>
          <w:tcPr>
            <w:tcW w:w="99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7C84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وصف المقرر (الموضوعات الأساسية)</w:t>
            </w:r>
          </w:p>
        </w:tc>
      </w:tr>
      <w:tr w:rsidR="00987C84" w:rsidRPr="007D41D0" w:rsidTr="00CF7AF9">
        <w:trPr>
          <w:trHeight w:val="1052"/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987C84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</w:rPr>
            </w:pPr>
          </w:p>
          <w:p w:rsidR="00D4374F" w:rsidRPr="00A6180E" w:rsidRDefault="00D4374F" w:rsidP="00D4374F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........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يهتم مقرر المالية العامة بدراسة </w:t>
            </w:r>
            <w:r w:rsidR="003C3D47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أوجه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النشاط </w:t>
            </w:r>
            <w:r w:rsidR="003C3D47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المالي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للدولة ،  و يهدف الى تعريف الطلاب بمفهوم و طبيعة و نطاق علم المالية العامة  ، و النفقات العامة و الإيرادات العامة ، الموازنة العامة للدولة ، و الدين العام .</w:t>
            </w:r>
          </w:p>
          <w:p w:rsidR="00987C84" w:rsidRPr="007D41D0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</w:p>
        </w:tc>
      </w:tr>
      <w:tr w:rsidR="00987C84" w:rsidRPr="007D41D0" w:rsidTr="00CF7AF9">
        <w:trPr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7C84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طريقة التدريس والتدريب (الآليات المطبقة خلال تدريس هذا المقرر)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</w:tcPr>
          <w:p w:rsidR="00987C84" w:rsidRDefault="00987C84" w:rsidP="00CF7AF9">
            <w:r w:rsidRPr="00102398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المحاضرات العلمية</w:t>
            </w:r>
          </w:p>
        </w:tc>
        <w:tc>
          <w:tcPr>
            <w:tcW w:w="471" w:type="dxa"/>
            <w:gridSpan w:val="2"/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الجماعي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الوسائط المتعددة/ أو التفاعلية</w:t>
            </w:r>
          </w:p>
        </w:tc>
        <w:tc>
          <w:tcPr>
            <w:tcW w:w="471" w:type="dxa"/>
            <w:gridSpan w:val="2"/>
          </w:tcPr>
          <w:p w:rsidR="00987C84" w:rsidRDefault="00987C84" w:rsidP="00CF7AF9">
            <w:r w:rsidRPr="00102398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التفاعل والمشاركة الإيجابية ( من الطالب)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تطبيقات برامج حاسوبية / أو برمجة</w:t>
            </w:r>
          </w:p>
        </w:tc>
        <w:tc>
          <w:tcPr>
            <w:tcW w:w="471" w:type="dxa"/>
            <w:gridSpan w:val="2"/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تقديمية من قبل الطلاب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زيارة ميدانية: مشاريع/ موقع انشاء/ مكاتب مهنية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بحوث معمقة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حلقات النقاش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987C84" w:rsidRPr="007D41D0" w:rsidTr="00CF7AF9">
        <w:trPr>
          <w:jc w:val="center"/>
        </w:trPr>
        <w:tc>
          <w:tcPr>
            <w:tcW w:w="9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C84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</w:rPr>
            </w:pPr>
          </w:p>
          <w:p w:rsidR="00987C84" w:rsidRPr="007D41D0" w:rsidRDefault="00987C84" w:rsidP="00CF7AF9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المعارف والمهارات والمخرجات التعليمية</w:t>
            </w:r>
            <w:r w:rsidRPr="007D41D0">
              <w:rPr>
                <w:rFonts w:ascii="Calibri" w:hAnsi="Calibri" w:cs="Simplified Arabic"/>
                <w:b/>
                <w:bCs/>
              </w:rPr>
              <w:t xml:space="preserve"> </w:t>
            </w: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(المفترض اكتسابها أو تدعيمها لدى الطالب)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المعرفة والفهم لموضوعات المقرر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proofErr w:type="spell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العممل</w:t>
            </w:r>
            <w:proofErr w:type="spell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ضمن فريق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  <w:tcBorders>
              <w:top w:val="single" w:sz="4" w:space="0" w:color="auto"/>
            </w:tcBorders>
          </w:tcPr>
          <w:p w:rsidR="00987C84" w:rsidRDefault="00987C84" w:rsidP="00CF7AF9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تطبيق المعرفة المكتسبة على حالات أخرى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المشاركة الفاعلة، والتعبير عن الذات والآراء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التفكير: النقدي/ الابداعي</w:t>
            </w:r>
          </w:p>
        </w:tc>
        <w:tc>
          <w:tcPr>
            <w:tcW w:w="471" w:type="dxa"/>
            <w:gridSpan w:val="2"/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التقارير الميدانية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التحليل والدراسة</w:t>
            </w:r>
          </w:p>
        </w:tc>
        <w:tc>
          <w:tcPr>
            <w:tcW w:w="471" w:type="dxa"/>
            <w:gridSpan w:val="2"/>
          </w:tcPr>
          <w:p w:rsidR="00987C84" w:rsidRDefault="00224C10" w:rsidP="00CF7AF9">
            <w:pPr>
              <w:rPr>
                <w:rtl/>
              </w:rPr>
            </w:pPr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معرفة كيفية الحصول على المعلومات</w:t>
            </w:r>
          </w:p>
        </w:tc>
      </w:tr>
      <w:tr w:rsidR="00987C84" w:rsidRPr="007D41D0" w:rsidTr="00CF7AF9">
        <w:trPr>
          <w:jc w:val="center"/>
        </w:trPr>
        <w:tc>
          <w:tcPr>
            <w:tcW w:w="490" w:type="dxa"/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المهني: ممارسة/ أخلاقيات</w:t>
            </w:r>
          </w:p>
        </w:tc>
        <w:tc>
          <w:tcPr>
            <w:tcW w:w="471" w:type="dxa"/>
            <w:gridSpan w:val="2"/>
          </w:tcPr>
          <w:p w:rsidR="00987C84" w:rsidRDefault="00987C84" w:rsidP="00CF7AF9">
            <w:r w:rsidRPr="00224C10">
              <w:rPr>
                <w:rFonts w:ascii="Calibri" w:hAnsi="Calibri" w:cs="Simplified Arabic"/>
                <w:b/>
                <w:bCs/>
                <w:sz w:val="28"/>
                <w:szCs w:val="28"/>
                <w:highlight w:val="black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987C84" w:rsidRPr="00AC6299" w:rsidRDefault="00987C84" w:rsidP="00CF7AF9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البحثية: إعداداً وكتابة</w:t>
            </w:r>
          </w:p>
        </w:tc>
      </w:tr>
    </w:tbl>
    <w:p w:rsidR="00987C84" w:rsidRPr="00400303" w:rsidRDefault="00987C84" w:rsidP="00987C84">
      <w:pPr>
        <w:spacing w:line="276" w:lineRule="auto"/>
        <w:jc w:val="center"/>
        <w:rPr>
          <w:rFonts w:ascii="Calibri" w:hAnsi="Calibri" w:cs="Simplified Arabic"/>
          <w:b/>
          <w:bCs/>
          <w:sz w:val="28"/>
          <w:szCs w:val="28"/>
        </w:rPr>
      </w:pPr>
      <w:r w:rsidRPr="00400303">
        <w:rPr>
          <w:rFonts w:ascii="Calibri" w:hAnsi="Calibri" w:cs="Simplified Arabic" w:hint="cs"/>
          <w:b/>
          <w:bCs/>
          <w:sz w:val="28"/>
          <w:szCs w:val="28"/>
          <w:rtl/>
        </w:rPr>
        <w:t>الكتاب المرجعي للمقرر</w:t>
      </w:r>
    </w:p>
    <w:tbl>
      <w:tblPr>
        <w:bidiVisual/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029"/>
      </w:tblGrid>
      <w:tr w:rsidR="00987C84" w:rsidRPr="007D41D0" w:rsidTr="00CF7AF9">
        <w:tc>
          <w:tcPr>
            <w:tcW w:w="2520" w:type="dxa"/>
          </w:tcPr>
          <w:p w:rsidR="00987C84" w:rsidRPr="007D41D0" w:rsidRDefault="00987C84" w:rsidP="00CF7AF9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المعتمد</w:t>
            </w:r>
          </w:p>
        </w:tc>
        <w:tc>
          <w:tcPr>
            <w:tcW w:w="8040" w:type="dxa"/>
          </w:tcPr>
          <w:p w:rsidR="00987C84" w:rsidRPr="007D41D0" w:rsidRDefault="00A847E2" w:rsidP="00CF7AF9">
            <w:pPr>
              <w:rPr>
                <w:rFonts w:ascii="Calibri" w:hAnsi="Calibri" w:cs="Simplified Arabic"/>
                <w:sz w:val="28"/>
                <w:szCs w:val="28"/>
                <w:rtl/>
                <w:lang w:bidi="ar-EG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محمود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الدمرداش</w:t>
            </w:r>
            <w:proofErr w:type="spellEnd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آخرون ، اقتصاديات المالية العامة</w:t>
            </w:r>
            <w:r>
              <w:rPr>
                <w:rFonts w:ascii="Calibri" w:hAnsi="Calibri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87C84" w:rsidRPr="007D41D0" w:rsidTr="00CF7AF9">
        <w:tc>
          <w:tcPr>
            <w:tcW w:w="2520" w:type="dxa"/>
          </w:tcPr>
          <w:p w:rsidR="00987C84" w:rsidRPr="007D41D0" w:rsidRDefault="00987C84" w:rsidP="00CF7AF9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الإضافي</w:t>
            </w:r>
          </w:p>
        </w:tc>
        <w:tc>
          <w:tcPr>
            <w:tcW w:w="8040" w:type="dxa"/>
          </w:tcPr>
          <w:p w:rsidR="00987C84" w:rsidRPr="007D41D0" w:rsidRDefault="00A847E2" w:rsidP="00CF7AF9">
            <w:pPr>
              <w:rPr>
                <w:rFonts w:ascii="Calibri" w:hAnsi="Calibri" w:cs="Simplified Arabic"/>
                <w:sz w:val="28"/>
                <w:szCs w:val="28"/>
                <w:rtl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كتب المالية العامة للأساتذة الدكاترة :  رياض الشيخ ، رفعت المحجوب ، محمد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دويدار</w:t>
            </w:r>
            <w:proofErr w:type="spellEnd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، حامد عبد المجيد</w:t>
            </w:r>
            <w:r>
              <w:rPr>
                <w:rFonts w:ascii="Calibri" w:hAnsi="Calibri" w:cs="Simplified Arabic" w:hint="cs"/>
                <w:sz w:val="28"/>
                <w:szCs w:val="28"/>
                <w:rtl/>
              </w:rPr>
              <w:t xml:space="preserve">، </w:t>
            </w:r>
            <w:r w:rsidRPr="00A847E2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وآخرون</w:t>
            </w:r>
            <w:r>
              <w:rPr>
                <w:rFonts w:ascii="Calibri" w:hAnsi="Calibri" w:cs="Simplified Arabic" w:hint="cs"/>
                <w:sz w:val="28"/>
                <w:szCs w:val="28"/>
                <w:rtl/>
              </w:rPr>
              <w:t>.</w:t>
            </w:r>
          </w:p>
        </w:tc>
      </w:tr>
    </w:tbl>
    <w:p w:rsidR="00A847E2" w:rsidRDefault="00A847E2" w:rsidP="00987C84">
      <w:pPr>
        <w:jc w:val="center"/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Pr="00400D7C" w:rsidRDefault="00987C84" w:rsidP="00987C84">
      <w:pPr>
        <w:jc w:val="center"/>
        <w:rPr>
          <w:rFonts w:ascii="Calibri" w:hAnsi="Calibri" w:cs="Simplified Arabic"/>
          <w:sz w:val="28"/>
          <w:szCs w:val="28"/>
          <w:rtl/>
        </w:rPr>
      </w:pPr>
      <w:r w:rsidRPr="00A52EBC">
        <w:rPr>
          <w:rFonts w:ascii="Calibri" w:hAnsi="Calibri" w:cs="Simplified Arabic" w:hint="cs"/>
          <w:b/>
          <w:bCs/>
          <w:sz w:val="28"/>
          <w:szCs w:val="28"/>
          <w:rtl/>
        </w:rPr>
        <w:t>مفردات المنهاج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وتوزيع تدريس مواضيعه</w:t>
      </w:r>
    </w:p>
    <w:tbl>
      <w:tblPr>
        <w:bidiVisual/>
        <w:tblW w:w="10537" w:type="dxa"/>
        <w:jc w:val="center"/>
        <w:tblCellSpacing w:w="2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900"/>
        <w:gridCol w:w="3780"/>
        <w:gridCol w:w="1632"/>
      </w:tblGrid>
      <w:tr w:rsidR="00987C84" w:rsidRPr="004942DF" w:rsidTr="00DD3D0D">
        <w:trPr>
          <w:trHeight w:val="408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87C84" w:rsidRDefault="00987C84" w:rsidP="00CF7AF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محتوى</w:t>
            </w: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المقرر </w:t>
            </w:r>
            <w:r w:rsidRPr="008D6675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  <w:p w:rsidR="00987C84" w:rsidRPr="00A56CB6" w:rsidRDefault="00987C84" w:rsidP="00CF7AF9">
            <w:pPr>
              <w:rPr>
                <w:color w:val="000000"/>
                <w:sz w:val="20"/>
                <w:szCs w:val="20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 ما هي المواضيع التي سيتم تدريسها في المقرر؟)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987C84" w:rsidRPr="004942DF" w:rsidRDefault="00987C84" w:rsidP="00CF7AF9">
            <w:pPr>
              <w:jc w:val="center"/>
              <w:rPr>
                <w:color w:val="000000"/>
              </w:rPr>
            </w:pPr>
            <w:r w:rsidRPr="008D6675">
              <w:rPr>
                <w:rFonts w:hint="cs"/>
                <w:color w:val="000000"/>
                <w:rtl/>
                <w:lang w:bidi="ar-EG"/>
              </w:rPr>
              <w:t>الموضوع</w:t>
            </w:r>
          </w:p>
        </w:tc>
      </w:tr>
      <w:tr w:rsidR="00DD3D0D" w:rsidRPr="008D6675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التعريف بالعلم و موضوعه و </w:t>
            </w:r>
            <w:proofErr w:type="spellStart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اهيته</w:t>
            </w:r>
            <w:proofErr w:type="spellEnd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و علاقته بالعلوم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الأخرى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تعريف النفقة العامة و عناصرها – تقسيمات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عوامل تحديد حجم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 و ضوابط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ظاهرة تزايد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الإنف</w:t>
            </w:r>
            <w:r w:rsidR="008107FA">
              <w:rPr>
                <w:rFonts w:hint="cs"/>
                <w:color w:val="000000"/>
                <w:sz w:val="28"/>
                <w:szCs w:val="28"/>
                <w:rtl/>
              </w:rPr>
              <w:t>ا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ق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 –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الآثار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الاقتصادية و الاجتماعية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للإنفاق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</w:t>
            </w:r>
          </w:p>
        </w:tc>
      </w:tr>
      <w:tr w:rsidR="00DD3D0D" w:rsidRPr="004942DF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التقسيمات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الأساسية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للايرادت</w:t>
            </w:r>
            <w:proofErr w:type="spellEnd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العامة – تعريف الضريبة  و القواعد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الأساسية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للضريبة</w:t>
            </w:r>
            <w:r w:rsidR="008107FA">
              <w:rPr>
                <w:rFonts w:hint="cs"/>
                <w:color w:val="000000"/>
                <w:rtl/>
              </w:rPr>
              <w:t>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أنواع الضرائب – بعض المشكلات المتعلقة بالضريبة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بعض المشكلات المتعلقة بالضريبة – الآثار الاقتصادية للضريبة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القرض العام</w:t>
            </w:r>
            <w:r w:rsidR="008107FA">
              <w:rPr>
                <w:rFonts w:hint="cs"/>
                <w:color w:val="000000"/>
                <w:rtl/>
              </w:rPr>
              <w:t>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مفهوم الموازنة العامة و قواعدها و مراحل إعدادها و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أساليب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الرقابة عليها</w:t>
            </w:r>
            <w:r w:rsidR="008107FA">
              <w:rPr>
                <w:rFonts w:hint="cs"/>
                <w:color w:val="000000"/>
                <w:rtl/>
              </w:rPr>
              <w:t>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8107FA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مفهوم  عجز الموازن</w:t>
            </w:r>
            <w:r w:rsidR="008107FA">
              <w:rPr>
                <w:rFonts w:hint="cs"/>
                <w:color w:val="000000"/>
                <w:sz w:val="28"/>
                <w:szCs w:val="28"/>
                <w:rtl/>
              </w:rPr>
              <w:t>ة العامة و تطور حجم الدين العام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دور السياسة المالية </w:t>
            </w:r>
            <w:proofErr w:type="spellStart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توزيع الدخل القومي 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دور السياسة المالية </w:t>
            </w:r>
            <w:proofErr w:type="spellStart"/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="008107FA">
              <w:rPr>
                <w:rFonts w:hint="cs"/>
                <w:color w:val="000000"/>
                <w:sz w:val="28"/>
                <w:szCs w:val="28"/>
                <w:rtl/>
              </w:rPr>
              <w:t> تحقيق التنمية الاقتصادية  وتثبيت التقلبات  و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مكافحة التضخم</w:t>
            </w:r>
            <w:r w:rsidR="008107FA">
              <w:rPr>
                <w:rFonts w:hint="cs"/>
                <w:color w:val="000000"/>
                <w:rtl/>
              </w:rPr>
              <w:t>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8107FA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التعريف بالعلم و موضوعه و </w:t>
            </w:r>
            <w:r w:rsidR="008107FA">
              <w:rPr>
                <w:rFonts w:hint="cs"/>
                <w:color w:val="000000"/>
                <w:sz w:val="28"/>
                <w:szCs w:val="28"/>
                <w:rtl/>
              </w:rPr>
              <w:t>أ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>ه</w:t>
            </w:r>
            <w:r w:rsidR="008107FA">
              <w:rPr>
                <w:rFonts w:hint="cs"/>
                <w:color w:val="000000"/>
                <w:sz w:val="28"/>
                <w:szCs w:val="28"/>
                <w:rtl/>
              </w:rPr>
              <w:t>م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يته و علاقته بالعلوم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الأخرى</w:t>
            </w:r>
            <w:r w:rsidR="008107FA">
              <w:rPr>
                <w:rFonts w:hint="cs"/>
                <w:color w:val="000000"/>
                <w:rtl/>
              </w:rPr>
              <w:t>.</w:t>
            </w:r>
          </w:p>
        </w:tc>
      </w:tr>
      <w:tr w:rsidR="00DD3D0D" w:rsidRPr="00140EA5" w:rsidTr="00DD3D0D">
        <w:trPr>
          <w:trHeight w:val="277"/>
          <w:tblCellSpacing w:w="20" w:type="dxa"/>
          <w:jc w:val="center"/>
        </w:trPr>
        <w:tc>
          <w:tcPr>
            <w:tcW w:w="4165" w:type="dxa"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تعريف النفقة العامة و عناصرها – تقسيمات </w:t>
            </w:r>
            <w:r w:rsidR="008107FA" w:rsidRPr="00A6180E">
              <w:rPr>
                <w:rFonts w:hint="cs"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color w:val="000000"/>
                <w:sz w:val="28"/>
                <w:szCs w:val="28"/>
                <w:rtl/>
              </w:rPr>
              <w:t xml:space="preserve"> العام</w:t>
            </w:r>
            <w:r w:rsidR="008107FA">
              <w:rPr>
                <w:rFonts w:hint="cs"/>
                <w:color w:val="000000"/>
                <w:rtl/>
              </w:rPr>
              <w:t>.</w:t>
            </w:r>
          </w:p>
        </w:tc>
      </w:tr>
      <w:tr w:rsidR="00987C84" w:rsidRPr="008D6675" w:rsidTr="00DD3D0D">
        <w:trPr>
          <w:trHeight w:val="405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C84" w:rsidRPr="008D6675" w:rsidRDefault="00987C84" w:rsidP="00CF7AF9">
            <w:pPr>
              <w:rPr>
                <w:b/>
                <w:bCs/>
                <w:color w:val="000000"/>
                <w:rtl/>
              </w:rPr>
            </w:pP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>توزيع المحاضرات</w:t>
            </w:r>
          </w:p>
          <w:p w:rsidR="00987C84" w:rsidRPr="00A56CB6" w:rsidRDefault="00987C84" w:rsidP="00CF7AF9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(تواريخ تدريس المواضيع المحددة في البند السابق)</w:t>
            </w:r>
          </w:p>
          <w:p w:rsidR="00987C84" w:rsidRDefault="00987C84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987C84" w:rsidRPr="006A1F32" w:rsidRDefault="00987C84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987C84" w:rsidRPr="002042BF" w:rsidRDefault="00987C84" w:rsidP="00CF7AF9">
            <w:pPr>
              <w:rPr>
                <w:b/>
                <w:bCs/>
                <w:color w:val="000000"/>
                <w:rtl/>
              </w:rPr>
            </w:pPr>
            <w:r w:rsidRPr="002042B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الأسبوع</w:t>
            </w:r>
          </w:p>
          <w:p w:rsidR="00987C84" w:rsidRPr="003A451C" w:rsidRDefault="00987C84" w:rsidP="00CF7AF9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987C84" w:rsidRPr="003A451C" w:rsidRDefault="00987C84" w:rsidP="00CF7AF9">
            <w:pPr>
              <w:jc w:val="center"/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</w:rPr>
              <w:t>الموضوع</w:t>
            </w:r>
          </w:p>
          <w:p w:rsidR="00987C84" w:rsidRPr="003A451C" w:rsidRDefault="00987C84" w:rsidP="00CF7AF9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987C84" w:rsidRPr="003A451C" w:rsidRDefault="00987C84" w:rsidP="00CF7AF9">
            <w:pPr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>الصفحات المقررة من الكتاب</w:t>
            </w:r>
            <w:r w:rsidRPr="003A451C">
              <w:rPr>
                <w:b/>
                <w:bCs/>
                <w:color w:val="000000"/>
                <w:lang w:bidi="ar-EG"/>
              </w:rPr>
              <w:t xml:space="preserve"> </w:t>
            </w: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(في حال وجوده)</w:t>
            </w:r>
          </w:p>
        </w:tc>
      </w:tr>
      <w:tr w:rsidR="00DD3D0D" w:rsidRPr="002D635C" w:rsidTr="00DD3D0D">
        <w:trPr>
          <w:trHeight w:val="28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التعريف بالعلم و موضوعه و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اهيته</w:t>
            </w:r>
            <w:proofErr w:type="spellEnd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 علاقته بالعلوم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الأخرى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تعريف النفقة العامة و عناصرها – تقسيمات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عوامل تحديد حجم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 و ضوابط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ظاهرة تزايد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الإنف</w:t>
            </w:r>
            <w:r w:rsidR="005621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 –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الآثار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الاقتصادية و الاجتماعية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للإنفاق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  <w:r w:rsidR="005621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التقسيمات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الأساسية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للايرادت</w:t>
            </w:r>
            <w:proofErr w:type="spellEnd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العامة – تعريف الضريبة  و القواعد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الأساسية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للضريبة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6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أنواع الضرائب – بعض المشكلات المتعلقة بالضريبة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7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بعض المشكلات المتعلقة بالضريبة – الآثار الاقتصادية للضريبة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8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القرض العام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9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مفهوم الموازنة العامة و قواعدها و مراحل إعدادها و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الرقابة عليها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2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10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مفهوم  عجز الموازنة</w:t>
            </w:r>
            <w:r w:rsidR="005621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العامة و تطور حجم الدين العام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25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دور السياسة المالية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توزيع الدخل القومي 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دور السياسة المالية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="005621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   تحقيق التنمية الاقتصادية  و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تثبيت التقلبات  و مكافحة التضخم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34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التعريف بالعلم و موضوعه و </w:t>
            </w:r>
            <w:proofErr w:type="spellStart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اهيته</w:t>
            </w:r>
            <w:proofErr w:type="spellEnd"/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 علاقته بالعلوم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الأخرى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DD3D0D" w:rsidRPr="002D635C" w:rsidTr="00DD3D0D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DD3D0D" w:rsidRPr="008D6675" w:rsidRDefault="00DD3D0D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8D6675" w:rsidRDefault="00DD3D0D" w:rsidP="00CF7AF9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D3D0D" w:rsidRPr="00A6180E" w:rsidRDefault="00DD3D0D" w:rsidP="00CF7AF9">
            <w:pPr>
              <w:spacing w:before="100" w:beforeAutospacing="1" w:after="100" w:afterAutospacing="1"/>
              <w:rPr>
                <w:color w:val="000000"/>
              </w:rPr>
            </w:pP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تعريف النفقة العامة و عناصرها – تقسيمات </w:t>
            </w:r>
            <w:r w:rsidR="00562195"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الإنفاق</w:t>
            </w:r>
            <w:r w:rsidRPr="00A6180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  <w:r w:rsidR="00562195">
              <w:rPr>
                <w:rFonts w:hint="cs"/>
                <w:color w:val="00000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D3D0D" w:rsidRPr="002D635C" w:rsidRDefault="00DD3D0D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87C84" w:rsidRPr="002D635C" w:rsidTr="00DD3D0D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87C84" w:rsidRPr="008D6675" w:rsidRDefault="00987C84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87C84" w:rsidRDefault="00987C84" w:rsidP="00CF7AF9">
            <w:pPr>
              <w:rPr>
                <w:color w:val="000000"/>
                <w:rtl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87C84" w:rsidRPr="00562195" w:rsidRDefault="00562195" w:rsidP="00CF7AF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21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دراسة حالات واقتراحات في تطوير نظام المالية العامة.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87C84" w:rsidRPr="002D635C" w:rsidRDefault="00987C84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87C84" w:rsidRPr="002D635C" w:rsidTr="00DD3D0D">
        <w:trPr>
          <w:trHeight w:val="330"/>
          <w:tblCellSpacing w:w="20" w:type="dxa"/>
          <w:jc w:val="center"/>
        </w:trPr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C84" w:rsidRPr="008D6675" w:rsidRDefault="00987C84" w:rsidP="00CF7AF9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987C84" w:rsidRDefault="00987C84" w:rsidP="00CF7AF9">
            <w:pPr>
              <w:rPr>
                <w:color w:val="000000"/>
                <w:rtl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987C84" w:rsidRPr="00562195" w:rsidRDefault="00562195" w:rsidP="00CF7AF9">
            <w:pPr>
              <w:rPr>
                <w:color w:val="000000"/>
                <w:sz w:val="28"/>
                <w:szCs w:val="28"/>
                <w:rtl/>
              </w:rPr>
            </w:pPr>
            <w:r w:rsidRPr="005621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دراسة حالات واقتراحات في تطوير نظام المالية العامة</w:t>
            </w:r>
            <w:r w:rsidRPr="00562195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987C84" w:rsidRPr="002D635C" w:rsidRDefault="00987C84" w:rsidP="00CF7AF9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</w:tbl>
    <w:p w:rsidR="00987C84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Default="00987C84" w:rsidP="00987C84">
      <w:pPr>
        <w:tabs>
          <w:tab w:val="left" w:pos="2336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56723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تقييم الطلاب  </w:t>
      </w:r>
    </w:p>
    <w:tbl>
      <w:tblPr>
        <w:bidiVisual/>
        <w:tblW w:w="10259" w:type="dxa"/>
        <w:jc w:val="center"/>
        <w:tblCellSpacing w:w="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5542"/>
      </w:tblGrid>
      <w:tr w:rsidR="00987C84" w:rsidRPr="008D6675" w:rsidTr="00CF7AF9">
        <w:trPr>
          <w:tblCellSpacing w:w="20" w:type="dxa"/>
          <w:jc w:val="center"/>
        </w:trPr>
        <w:tc>
          <w:tcPr>
            <w:tcW w:w="4657" w:type="dxa"/>
            <w:vMerge w:val="restart"/>
            <w:shd w:val="clear" w:color="auto" w:fill="auto"/>
            <w:vAlign w:val="center"/>
          </w:tcPr>
          <w:p w:rsidR="00987C84" w:rsidRPr="00567236" w:rsidRDefault="00987C84" w:rsidP="00CF7AF9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567236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توزيع الدرجات</w:t>
            </w:r>
          </w:p>
          <w:p w:rsidR="00987C84" w:rsidRPr="008D6675" w:rsidRDefault="00987C84" w:rsidP="00CF7AF9">
            <w:pPr>
              <w:jc w:val="right"/>
              <w:rPr>
                <w:rFonts w:cs="Simplified Arabic"/>
                <w:color w:val="000000"/>
              </w:rPr>
            </w:pPr>
          </w:p>
        </w:tc>
        <w:tc>
          <w:tcPr>
            <w:tcW w:w="5482" w:type="dxa"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الاختبارات السريعة  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        </w:t>
            </w:r>
            <w:r w:rsidR="00562195">
              <w:rPr>
                <w:rFonts w:cs="Simplified Arabic" w:hint="cs"/>
                <w:b/>
                <w:bCs/>
                <w:color w:val="000000"/>
                <w:rtl/>
              </w:rPr>
              <w:t>10 درجات</w:t>
            </w:r>
          </w:p>
        </w:tc>
      </w:tr>
      <w:tr w:rsidR="00987C84" w:rsidRPr="008D6675" w:rsidTr="00CF7AF9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الوظائف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/>
                <w:b/>
                <w:bCs/>
                <w:color w:val="000000"/>
              </w:rPr>
              <w:t xml:space="preserve">                       </w:t>
            </w:r>
            <w:r w:rsidR="00562195">
              <w:rPr>
                <w:rFonts w:cs="Simplified Arabic" w:hint="cs"/>
                <w:b/>
                <w:bCs/>
                <w:color w:val="000000"/>
                <w:rtl/>
              </w:rPr>
              <w:t xml:space="preserve">             10 درجات</w:t>
            </w:r>
          </w:p>
        </w:tc>
      </w:tr>
      <w:tr w:rsidR="00987C84" w:rsidRPr="008D6675" w:rsidTr="00CF7AF9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العملي  </w:t>
            </w:r>
            <w:r w:rsidR="00562195">
              <w:rPr>
                <w:rFonts w:cs="Simplified Arabic" w:hint="cs"/>
                <w:b/>
                <w:bCs/>
                <w:color w:val="000000"/>
                <w:rtl/>
              </w:rPr>
              <w:t xml:space="preserve">                         0 درجة           </w:t>
            </w:r>
          </w:p>
        </w:tc>
      </w:tr>
      <w:tr w:rsidR="00987C84" w:rsidRPr="008D6675" w:rsidTr="00CF7AF9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غيرها (يرجى التحديد)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87C84" w:rsidRPr="008D6675" w:rsidTr="00CF7AF9">
        <w:trPr>
          <w:trHeight w:val="13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مجموع درجة الأعمال الفصلية    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</w:t>
            </w:r>
            <w:r w:rsidR="00562195">
              <w:rPr>
                <w:rFonts w:cs="Simplified Arabic" w:hint="cs"/>
                <w:b/>
                <w:bCs/>
                <w:color w:val="000000"/>
                <w:rtl/>
              </w:rPr>
              <w:t>20 درجة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</w:t>
            </w:r>
          </w:p>
        </w:tc>
      </w:tr>
      <w:tr w:rsidR="00987C84" w:rsidRPr="008D6675" w:rsidTr="00CF7AF9">
        <w:trPr>
          <w:trHeight w:val="25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987C84" w:rsidRPr="008D6675" w:rsidRDefault="00987C84" w:rsidP="00CF7AF9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987C84" w:rsidRPr="008D6675" w:rsidRDefault="00987C84" w:rsidP="00CF7AF9">
            <w:pPr>
              <w:tabs>
                <w:tab w:val="left" w:pos="2940"/>
                <w:tab w:val="left" w:pos="3294"/>
              </w:tabs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الاختبار النهائي الفصلي</w:t>
            </w:r>
            <w:r w:rsidRPr="008D6675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="00562195">
              <w:rPr>
                <w:rFonts w:cs="Simplified Arabic" w:hint="cs"/>
                <w:b/>
                <w:bCs/>
                <w:color w:val="000000"/>
                <w:rtl/>
              </w:rPr>
              <w:t xml:space="preserve">     80 درجة</w:t>
            </w:r>
          </w:p>
        </w:tc>
      </w:tr>
    </w:tbl>
    <w:p w:rsidR="00987C84" w:rsidRPr="00567236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  <w:r w:rsidRPr="00567236">
        <w:rPr>
          <w:rFonts w:cs="Simplified Arabic"/>
          <w:b/>
          <w:bCs/>
          <w:color w:val="000000"/>
          <w:sz w:val="28"/>
          <w:szCs w:val="28"/>
          <w:lang w:bidi="ar-EG"/>
        </w:rPr>
        <w:t xml:space="preserve"> </w:t>
      </w:r>
    </w:p>
    <w:p w:rsidR="00987C84" w:rsidRDefault="00987C84" w:rsidP="00907B87">
      <w:pPr>
        <w:rPr>
          <w:color w:val="000000"/>
          <w:sz w:val="28"/>
          <w:szCs w:val="28"/>
          <w:lang w:bidi="ar-EG"/>
        </w:rPr>
      </w:pPr>
      <w:r w:rsidRPr="008062A5">
        <w:rPr>
          <w:rFonts w:hint="cs"/>
          <w:color w:val="000000"/>
          <w:sz w:val="28"/>
          <w:szCs w:val="28"/>
          <w:rtl/>
          <w:lang w:bidi="ar-EG"/>
        </w:rPr>
        <w:t xml:space="preserve">أستاذ </w:t>
      </w:r>
      <w:r w:rsidR="00907B87">
        <w:rPr>
          <w:rFonts w:hint="cs"/>
          <w:color w:val="000000"/>
          <w:sz w:val="28"/>
          <w:szCs w:val="28"/>
          <w:rtl/>
          <w:lang w:bidi="ar-EG"/>
        </w:rPr>
        <w:t>المقرر:</w:t>
      </w:r>
      <w:r>
        <w:rPr>
          <w:color w:val="000000"/>
          <w:sz w:val="28"/>
          <w:szCs w:val="28"/>
          <w:lang w:bidi="ar-EG"/>
        </w:rPr>
        <w:t xml:space="preserve">                             </w:t>
      </w:r>
      <w:proofErr w:type="spellStart"/>
      <w:r w:rsidR="00907B87">
        <w:rPr>
          <w:color w:val="000000"/>
          <w:sz w:val="28"/>
          <w:szCs w:val="28"/>
          <w:lang w:bidi="ar-EG"/>
        </w:rPr>
        <w:t>d.hasan.hijazi</w:t>
      </w:r>
      <w:proofErr w:type="spellEnd"/>
      <w:r>
        <w:rPr>
          <w:color w:val="000000"/>
          <w:sz w:val="28"/>
          <w:szCs w:val="28"/>
          <w:lang w:bidi="ar-EG"/>
        </w:rPr>
        <w:t xml:space="preserve">         </w:t>
      </w:r>
      <w:r>
        <w:rPr>
          <w:rFonts w:hint="cs"/>
          <w:color w:val="000000"/>
          <w:sz w:val="28"/>
          <w:szCs w:val="28"/>
          <w:rtl/>
          <w:lang w:bidi="ar-EG"/>
        </w:rPr>
        <w:t>التوقيع:</w:t>
      </w:r>
    </w:p>
    <w:p w:rsidR="00987C84" w:rsidRPr="008062A5" w:rsidRDefault="00987C84" w:rsidP="00987C84">
      <w:pPr>
        <w:rPr>
          <w:color w:val="000000"/>
          <w:sz w:val="28"/>
          <w:szCs w:val="28"/>
          <w:rtl/>
          <w:lang w:bidi="ar-EG"/>
        </w:rPr>
      </w:pPr>
    </w:p>
    <w:p w:rsidR="00987C84" w:rsidRDefault="00987C84" w:rsidP="00987C84">
      <w:pPr>
        <w:tabs>
          <w:tab w:val="center" w:pos="4153"/>
          <w:tab w:val="left" w:pos="7361"/>
        </w:tabs>
        <w:rPr>
          <w:color w:val="000000"/>
          <w:sz w:val="28"/>
          <w:szCs w:val="28"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رئيس القسم: </w:t>
      </w:r>
      <w:r>
        <w:rPr>
          <w:color w:val="000000"/>
          <w:sz w:val="28"/>
          <w:szCs w:val="28"/>
          <w:lang w:bidi="ar-EG"/>
        </w:rPr>
        <w:t xml:space="preserve">                                                           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 التوقيع</w:t>
      </w:r>
      <w:r>
        <w:rPr>
          <w:color w:val="000000"/>
          <w:sz w:val="28"/>
          <w:szCs w:val="28"/>
          <w:lang w:bidi="ar-EG"/>
        </w:rPr>
        <w:t>:</w:t>
      </w:r>
    </w:p>
    <w:p w:rsidR="00987C84" w:rsidRPr="002626C8" w:rsidRDefault="00987C84" w:rsidP="00987C84">
      <w:pPr>
        <w:tabs>
          <w:tab w:val="center" w:pos="4153"/>
          <w:tab w:val="left" w:pos="7361"/>
        </w:tabs>
        <w:rPr>
          <w:color w:val="000000"/>
          <w:sz w:val="28"/>
          <w:szCs w:val="28"/>
          <w:rtl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                                                     </w:t>
      </w:r>
    </w:p>
    <w:p w:rsidR="00987C84" w:rsidRDefault="00987C84" w:rsidP="00987C84">
      <w:pPr>
        <w:rPr>
          <w:rFonts w:cs="Simplified Arabic"/>
          <w:b/>
          <w:bCs/>
          <w:color w:val="000000"/>
          <w:sz w:val="26"/>
          <w:szCs w:val="26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عميد الكلية:                          </w:t>
      </w:r>
      <w:r>
        <w:rPr>
          <w:rFonts w:cs="Simplified Arabic"/>
          <w:b/>
          <w:bCs/>
          <w:color w:val="000000"/>
          <w:sz w:val="26"/>
          <w:szCs w:val="26"/>
        </w:rPr>
        <w:t xml:space="preserve">    </w:t>
      </w: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                     التوقيع</w:t>
      </w:r>
    </w:p>
    <w:p w:rsidR="00987C84" w:rsidRDefault="00987C84" w:rsidP="00987C84">
      <w:pPr>
        <w:jc w:val="center"/>
        <w:rPr>
          <w:rFonts w:cs="Simplified Arabic"/>
          <w:b/>
          <w:bCs/>
          <w:color w:val="000000"/>
          <w:sz w:val="26"/>
          <w:szCs w:val="26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</w:t>
      </w:r>
      <w:r w:rsidRPr="008062A5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التاريخ   </w:t>
      </w:r>
      <w:r w:rsidR="00907B87">
        <w:rPr>
          <w:rFonts w:cs="Simplified Arabic" w:hint="cs"/>
          <w:b/>
          <w:bCs/>
          <w:color w:val="000000"/>
          <w:sz w:val="26"/>
          <w:szCs w:val="26"/>
          <w:rtl/>
        </w:rPr>
        <w:t>25</w:t>
      </w:r>
      <w:r w:rsidRPr="008062A5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/   </w:t>
      </w:r>
      <w:r w:rsidR="00907B87">
        <w:rPr>
          <w:rFonts w:cs="Simplified Arabic" w:hint="cs"/>
          <w:b/>
          <w:bCs/>
          <w:color w:val="000000"/>
          <w:sz w:val="26"/>
          <w:szCs w:val="26"/>
          <w:rtl/>
        </w:rPr>
        <w:t>9</w:t>
      </w:r>
      <w:r w:rsidRPr="008062A5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/</w:t>
      </w:r>
      <w:r>
        <w:rPr>
          <w:rFonts w:cs="Simplified Arabic"/>
          <w:b/>
          <w:bCs/>
          <w:color w:val="000000"/>
          <w:sz w:val="26"/>
          <w:szCs w:val="26"/>
        </w:rPr>
        <w:t>2014</w:t>
      </w:r>
    </w:p>
    <w:p w:rsidR="00987C84" w:rsidRPr="008062A5" w:rsidRDefault="00987C84" w:rsidP="00987C84">
      <w:pPr>
        <w:jc w:val="center"/>
        <w:rPr>
          <w:rFonts w:cs="Simplified Arabic"/>
          <w:b/>
          <w:bCs/>
          <w:color w:val="000000"/>
          <w:sz w:val="26"/>
          <w:szCs w:val="26"/>
        </w:rPr>
      </w:pPr>
    </w:p>
    <w:p w:rsidR="00987C84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Default="00987C84" w:rsidP="00987C84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987C84" w:rsidRDefault="00987C84" w:rsidP="00987C84"/>
    <w:p w:rsidR="00987C84" w:rsidRDefault="00987C84" w:rsidP="00987C84">
      <w:pPr>
        <w:rPr>
          <w:rtl/>
        </w:rPr>
      </w:pPr>
    </w:p>
    <w:p w:rsidR="00987C84" w:rsidRDefault="00987C84" w:rsidP="00987C84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987C84" w:rsidRDefault="00987C84" w:rsidP="00987C84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987C84" w:rsidRPr="00973C95" w:rsidRDefault="00987C84" w:rsidP="00987C84">
      <w:pPr>
        <w:bidi w:val="0"/>
        <w:spacing w:line="360" w:lineRule="auto"/>
        <w:jc w:val="right"/>
        <w:rPr>
          <w:sz w:val="16"/>
          <w:szCs w:val="16"/>
          <w:rtl/>
        </w:rPr>
      </w:pPr>
    </w:p>
    <w:p w:rsidR="00607706" w:rsidRDefault="00607706"/>
    <w:sectPr w:rsidR="00607706" w:rsidSect="00202D5D">
      <w:headerReference w:type="default" r:id="rId8"/>
      <w:footerReference w:type="default" r:id="rId9"/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BA" w:rsidRDefault="00A02CBA" w:rsidP="00AB0914">
      <w:r>
        <w:separator/>
      </w:r>
    </w:p>
  </w:endnote>
  <w:endnote w:type="continuationSeparator" w:id="0">
    <w:p w:rsidR="00A02CBA" w:rsidRDefault="00A02CBA" w:rsidP="00A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60" w:rsidRDefault="00800829" w:rsidP="002F7669">
    <w:pPr>
      <w:pStyle w:val="a3"/>
      <w:jc w:val="center"/>
    </w:pPr>
    <w:r>
      <w:rPr>
        <w:rtl/>
        <w:lang w:bidi="ar-SY"/>
      </w:rPr>
      <w:t xml:space="preserve">صفحة </w:t>
    </w:r>
    <w:r w:rsidR="00AB0914"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PAGE</w:instrText>
    </w:r>
    <w:r>
      <w:rPr>
        <w:rtl/>
        <w:lang w:bidi="ar-SY"/>
      </w:rPr>
      <w:instrText xml:space="preserve"> </w:instrText>
    </w:r>
    <w:r w:rsidR="00AB0914">
      <w:rPr>
        <w:rtl/>
        <w:lang w:bidi="ar-SY"/>
      </w:rPr>
      <w:fldChar w:fldCharType="separate"/>
    </w:r>
    <w:r w:rsidR="00933AC3">
      <w:rPr>
        <w:noProof/>
        <w:rtl/>
        <w:lang w:bidi="ar-SY"/>
      </w:rPr>
      <w:t>1</w:t>
    </w:r>
    <w:r w:rsidR="00AB0914">
      <w:rPr>
        <w:rtl/>
        <w:lang w:bidi="ar-SY"/>
      </w:rPr>
      <w:fldChar w:fldCharType="end"/>
    </w:r>
    <w:r>
      <w:rPr>
        <w:rtl/>
        <w:lang w:bidi="ar-SY"/>
      </w:rPr>
      <w:t xml:space="preserve"> من </w:t>
    </w:r>
    <w:r w:rsidR="00AB0914"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NUMPAGES</w:instrText>
    </w:r>
    <w:r>
      <w:rPr>
        <w:rtl/>
        <w:lang w:bidi="ar-SY"/>
      </w:rPr>
      <w:instrText xml:space="preserve"> </w:instrText>
    </w:r>
    <w:r w:rsidR="00AB0914">
      <w:rPr>
        <w:rtl/>
        <w:lang w:bidi="ar-SY"/>
      </w:rPr>
      <w:fldChar w:fldCharType="separate"/>
    </w:r>
    <w:r w:rsidR="00933AC3">
      <w:rPr>
        <w:noProof/>
        <w:rtl/>
        <w:lang w:bidi="ar-SY"/>
      </w:rPr>
      <w:t>5</w:t>
    </w:r>
    <w:r w:rsidR="00AB0914">
      <w:rPr>
        <w:rtl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BA" w:rsidRDefault="00A02CBA" w:rsidP="00AB0914">
      <w:r>
        <w:separator/>
      </w:r>
    </w:p>
  </w:footnote>
  <w:footnote w:type="continuationSeparator" w:id="0">
    <w:p w:rsidR="00A02CBA" w:rsidRDefault="00A02CBA" w:rsidP="00AB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60" w:rsidRDefault="00A02CBA" w:rsidP="00973C95">
    <w:pPr>
      <w:tabs>
        <w:tab w:val="right" w:pos="4060"/>
      </w:tabs>
      <w:bidi w:val="0"/>
      <w:spacing w:line="276" w:lineRule="auto"/>
      <w:rPr>
        <w:rFonts w:eastAsia="Meiryo UI"/>
        <w:b/>
        <w:bCs/>
        <w:color w:val="000080"/>
        <w:sz w:val="22"/>
        <w:szCs w:val="22"/>
        <w:rtl/>
        <w:lang w:bidi="ar-BH"/>
      </w:rPr>
    </w:pPr>
    <w:r>
      <w:rPr>
        <w:noProof/>
        <w:rtl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3" o:spid="_x0000_s2049" type="#_x0000_t202" style="position:absolute;margin-left:300.75pt;margin-top:2.45pt;width:230.2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" filled="f" stroked="f" strokeweight=".5pt">
          <v:textbox style="mso-next-textbox:#مربع نص 3">
            <w:txbxContent>
              <w:p w:rsidR="00315660" w:rsidRPr="0029139C" w:rsidRDefault="00800829" w:rsidP="00973C95">
                <w:pPr>
                  <w:jc w:val="center"/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</w:pPr>
                <w:r w:rsidRPr="0029139C"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  <w:t xml:space="preserve">كــلــيـــة </w:t>
                </w:r>
                <w:r w:rsidRPr="0029139C">
                  <w:rPr>
                    <w:b/>
                    <w:bCs/>
                    <w:color w:val="244061"/>
                    <w:sz w:val="28"/>
                    <w:szCs w:val="28"/>
                    <w:lang w:bidi="ar-SY"/>
                  </w:rPr>
                  <w:t xml:space="preserve"> </w:t>
                </w:r>
                <w:r w:rsidRPr="0029139C"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  <w:t>إدارة الأعمال</w:t>
                </w:r>
              </w:p>
              <w:p w:rsidR="00315660" w:rsidRPr="0029139C" w:rsidRDefault="00800829" w:rsidP="00973C95">
                <w:pPr>
                  <w:jc w:val="center"/>
                  <w:rPr>
                    <w:b/>
                    <w:bCs/>
                    <w:color w:val="244061"/>
                    <w:sz w:val="26"/>
                    <w:szCs w:val="26"/>
                    <w:lang w:bidi="ar-SY"/>
                  </w:rPr>
                </w:pPr>
                <w:r w:rsidRPr="0029139C">
                  <w:rPr>
                    <w:b/>
                    <w:bCs/>
                    <w:color w:val="244061"/>
                    <w:sz w:val="26"/>
                    <w:szCs w:val="26"/>
                    <w:lang w:bidi="ar-SY"/>
                  </w:rPr>
                  <w:t>Faculty of Business Administration</w:t>
                </w:r>
              </w:p>
              <w:p w:rsidR="00315660" w:rsidRDefault="00A02CBA" w:rsidP="00973C95">
                <w:pPr>
                  <w:jc w:val="center"/>
                  <w:rPr>
                    <w:b/>
                    <w:bCs/>
                    <w:rtl/>
                    <w:lang w:bidi="ar-SY"/>
                  </w:rPr>
                </w:pPr>
              </w:p>
              <w:p w:rsidR="00315660" w:rsidRDefault="00A02CBA" w:rsidP="00973C95">
                <w:pPr>
                  <w:jc w:val="center"/>
                  <w:rPr>
                    <w:b/>
                    <w:bCs/>
                    <w:lang w:bidi="ar-SY"/>
                  </w:rPr>
                </w:pPr>
              </w:p>
              <w:p w:rsidR="00315660" w:rsidRPr="00CA05A5" w:rsidRDefault="00A02CBA" w:rsidP="00973C95">
                <w:pPr>
                  <w:jc w:val="center"/>
                  <w:rPr>
                    <w:b/>
                    <w:bCs/>
                    <w:rtl/>
                    <w:lang w:bidi="ar-IQ"/>
                  </w:rPr>
                </w:pPr>
              </w:p>
              <w:p w:rsidR="00315660" w:rsidRPr="00CA05A5" w:rsidRDefault="00A02CBA" w:rsidP="00973C95">
                <w:pPr>
                  <w:jc w:val="center"/>
                  <w:rPr>
                    <w:sz w:val="32"/>
                    <w:rtl/>
                  </w:rPr>
                </w:pPr>
              </w:p>
            </w:txbxContent>
          </v:textbox>
        </v:shape>
      </w:pict>
    </w:r>
    <w:r w:rsidR="00800829"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1" o:spid="_x0000_i1025" type="#_x0000_t75" alt="SPU final Hor" style="width:199.5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94D"/>
    <w:multiLevelType w:val="hybridMultilevel"/>
    <w:tmpl w:val="C396F032"/>
    <w:lvl w:ilvl="0" w:tplc="8EC6CFEA">
      <w:start w:val="1"/>
      <w:numFmt w:val="decimal"/>
      <w:lvlText w:val="%1-"/>
      <w:lvlJc w:val="left"/>
      <w:pPr>
        <w:ind w:left="99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44F5126"/>
    <w:multiLevelType w:val="hybridMultilevel"/>
    <w:tmpl w:val="79A2D5A2"/>
    <w:lvl w:ilvl="0" w:tplc="51A2048A">
      <w:start w:val="1"/>
      <w:numFmt w:val="decimal"/>
      <w:lvlText w:val="%1-"/>
      <w:lvlJc w:val="left"/>
      <w:pPr>
        <w:ind w:left="99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253306"/>
    <w:multiLevelType w:val="hybridMultilevel"/>
    <w:tmpl w:val="15A6027C"/>
    <w:lvl w:ilvl="0" w:tplc="42089A3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C84"/>
    <w:rsid w:val="00102398"/>
    <w:rsid w:val="00180291"/>
    <w:rsid w:val="00224C10"/>
    <w:rsid w:val="003C3D47"/>
    <w:rsid w:val="0054021E"/>
    <w:rsid w:val="00562195"/>
    <w:rsid w:val="00607706"/>
    <w:rsid w:val="00687F48"/>
    <w:rsid w:val="006B73B8"/>
    <w:rsid w:val="006C3B8D"/>
    <w:rsid w:val="00800829"/>
    <w:rsid w:val="008107FA"/>
    <w:rsid w:val="00907B87"/>
    <w:rsid w:val="00933AC3"/>
    <w:rsid w:val="00987C84"/>
    <w:rsid w:val="00A02CBA"/>
    <w:rsid w:val="00A847E2"/>
    <w:rsid w:val="00AB0914"/>
    <w:rsid w:val="00CC2135"/>
    <w:rsid w:val="00D4374F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87C84"/>
    <w:pPr>
      <w:keepNext/>
      <w:jc w:val="lowKashida"/>
      <w:outlineLvl w:val="0"/>
    </w:pPr>
    <w:rPr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87C84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a3">
    <w:name w:val="footer"/>
    <w:basedOn w:val="a"/>
    <w:link w:val="Char"/>
    <w:rsid w:val="00987C84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987C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Hanan Noman</cp:lastModifiedBy>
  <cp:revision>3</cp:revision>
  <dcterms:created xsi:type="dcterms:W3CDTF">2014-09-30T13:49:00Z</dcterms:created>
  <dcterms:modified xsi:type="dcterms:W3CDTF">2016-01-05T15:54:00Z</dcterms:modified>
</cp:coreProperties>
</file>